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017A" w14:textId="4E7C955C" w:rsidR="00C620B9" w:rsidRPr="00C620B9" w:rsidRDefault="00C620B9" w:rsidP="00C620B9">
      <w:pPr>
        <w:shd w:val="clear" w:color="auto" w:fill="FFFFFF"/>
        <w:bidi/>
        <w:spacing w:after="0" w:line="240" w:lineRule="auto"/>
        <w:rPr>
          <w:rFonts w:ascii="bahij-nassim-regular" w:eastAsia="Times New Roman" w:hAnsi="bahij-nassim-regular" w:cs="Times New Roman"/>
          <w:color w:val="333333"/>
          <w:sz w:val="26"/>
          <w:szCs w:val="26"/>
          <w:lang w:bidi="fa-IR"/>
        </w:rPr>
      </w:pP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شیوه‌نامة بهره</w:t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softHyphen/>
        <w:t xml:space="preserve"> مندی دانش </w:t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softHyphen/>
        <w:t>آموختگان برتر دانشگاهی از تسهیلات دورة پسادکتری</w:t>
      </w:r>
      <w:r>
        <w:rPr>
          <w:rFonts w:ascii="bahij-nassim-regular" w:eastAsia="Times New Roman" w:hAnsi="bahij-nassim-regular" w:cs="Times New Roman" w:hint="cs"/>
          <w:b/>
          <w:bCs/>
          <w:color w:val="333333"/>
          <w:sz w:val="26"/>
          <w:szCs w:val="26"/>
          <w:rtl/>
          <w:lang w:bidi="fa-IR"/>
        </w:rPr>
        <w:t xml:space="preserve"> </w:t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 (جایزة شهید دکتر چمران)</w:t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مقدمه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به استناد تبصرة مادة 3 و تبصرة 2 مادة 4 آیین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 نامۀ «شناسایی و پشتیبانی از دانش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آموختگان برتر دانشگاهی» مصوب هیئت امنای بنیاد ملی نخبگان در تاریخ 1394/3/13 و به منظور اجرایی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 سازی بند «الف- 2» از مادۀ 4 آیین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 نامة مذکور و با هدف ارتقای توانایی‌های پژوهشی ، فناورانه و آموزشی دانش‌آموختگان برتر دانشگاه‌ها ، پژوهشگاه‌ها و سایر مراکز آموزش عالی و پژوهشی کشور در فاصلة زمانی پس از دانش‌آموختگی تا اشتغال، این شیوه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نامه به‌منظور بهره‌مندی دان ش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آموختگان برتر دانشگاهی از تسهیلات دورة پسادکتری که به پاس خدمات علمی شهید دکتر مصطفی چمران، با عنوان «جایزة شهید دکتر چمران» نام‌گذاری شده، تدوین شده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1. تعاریف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در این شیوه‌نامه، عنوان‌های اختصاری زیر، جایگزین عبارت‌های کامل آن‌ها می‌شود: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الف. «بنیاد» به‌جای «بنیاد ملی نخبگان»؛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ب. «معاونت آینده‌سازان» به‌جای معاونت آینده‌سازان بنیاد؛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 xml:space="preserve">ج. «کارگروه» به‌جای «کارگروه شناسایی دانش‌آموختگان برتر» متشکل از معاون آینده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سازان بنیاد یا یکی از مدیران حوزة معاونت آینده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 سازان (به انتخاب معاون آینده‌سازان بنیاد) به‌عنوان رئیس کارگروه و دست‌کم سه تن از صاحب‌نظران حوزة فعالیت‌های نخبگانی (به پیشنهاد معاون آینده‌سازان بنیاد و موافقت رئیس بنیاد)؛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 xml:space="preserve">د. «مؤسسة علمی» به‌جای هر یک از مراکز آموزش عالی ، پژوهش و فناوری‌ داخل یا خارج از کشور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که صحت مدارک صادرة آن، به تأیید وزارت علوم ، تحقیقات و فناوری یا وزارت بهداشت ، درمان و آموزش پزشکی و یا شورای عالی انقلاب فرهنگی رسیده باشد؛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 xml:space="preserve">ه‍. . «دانش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آموخته» به‌جای هر یک از دانش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آموختگان دوره‌های تحصیلی دکتری تخصصی و یا تخصص یا فوق‌تخصص (رشته‌های پزشکی) مؤسسه‌های علمی؛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 xml:space="preserve">و. «دانش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آموختة برتر» به‌جای هر یک از دانش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آموختگانی که بر اساس این شیوه‌نامه برگزیده می‌شوند؛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ز. «پژوهشگر» به‌جای هر یک از دانش‌آموختگان برتری که بر اساس این شیوه‌نامه، مشغول به پژوهش در دورة پسادکتری می‌شوند؛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ح. «طرح تقاضا محور» به‌جای هر یک از طرح‌های پژوهشی که بر اساس نیاز نهادهای دولتی یا غیردولتی (اعم از مراکز صنعتی ، مراکز خدماتی و امثال آن‌ها) و در قالب قرارداد بین مؤسسة علمی و نهاد مورد نظر انجام می‌شود؛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ط. «طرح اولویت‌محور» به‌جای هر یک از طرح‌های پژوهشی که بر اساس یکی از اولویت‌های پژوهشی مذکور در اسناد رسمی علم و فناوری کشور، انجام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lastRenderedPageBreak/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2. نحوة انتخاب برگزیدگان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2-1. «کارگروه، از میان دانش‌آموختگانی که بر اساس بندهای زیر، دست‌کم 50 امتیاز از فعالیت‌های آموزشی ، 100 امتیاز از فعالیت‌های پژوهشی و 350 امتیاز از مجموع فعالیت‌های علمی ، پژوهشی و فناورانة مندرج در جدول پیوست کسب کرده باشند، برگزیدگان را تا سقف سهمیة تعیین‌شده بر اساس بخش «الف» بند «5-1» مادة 5 این شیوه‌نامه، انتخاب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2-2. امتیاز حاصل از میانگین کل دانش‌آموختگی هر یک از دوره‌های تحصیلی، پس از اعمال ضرایب همسان‌سازی رشته-مؤسسه‌های کشور که از سوی معاونت آینده‌سازان تعیین می‌شود، محاسبه می‌گردد.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تبصره. برای دوره‌های تحصیلی که به‌صورت پژوهش‌محور طی شده‌اند، امتیاز حاصل از میانگین کل دانش‌آموختگی درنظر گرفته نمی‌شود.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2-3. ضریب حاصل از تعداد و ترتیب نویسندگان در محاسبة امتیاز هر مقاله، بر اساس آیین‌نامة ارتقای مرتبة علمی اعضای هیئت علمی (مصوب وزارت علوم ، تحقیقات و فناوری) محاسبه می‌شود. همچنین در محاسبة امتیاز طرح‌های پژوهشی، تعداد و ترتیب همکاران ، مدت زمان اجرای طرح و مبلغ طرح در نظر گرفته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2-4. در مجموع امتیاز مقالات، صرفاً امتیاز ده مقاله که بیش‌ترین امتیازات را برای دانش‌آموخته دارند، درنظر گرفته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2-5. صرفاً برای طرح‌های پژوهشی که به‌طور کامل یا مرحله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ای از آن، خاتمه‌یافته باشد، امتیاز درنظر گرفته می‌شود؛ ضمناً امتیاز طرح‌هایی که در دوران دانشجویی اجرا شده‌اند، در صورت موافقت یا رضایت استاد راهنمای دانش‌آموخته در زمان اجرای طرح، لحاظ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2-6. امتیاز کتاب‌ها برای کتاب‌های علمی مرتبط با تخصص متقاضی لحاظ می‌شود که پس از دانش‌آموختگی و یا با مشارکت استاد راهنما در دورة دانشجویی، منتشر شده باشند. برای کتاب‌هایی با موضوعات مجموعة پرسش‌ها و آزمون‌ها ، حل‌المسائل و نظایر آن‌ها، امتیازی در نظر گرفته نمی‌شود.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2-7. تعیین فهرست انتشارات مورد تأیید بنیاد با معاونت آینده‌سازان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2-8. سقف امتیاز دریافتی از جشنواره‌ها و مسابقه‌های مورد تأیید بنیاد که عنوان آن‌ها در جدول پیوست ذکر نشده است، بر اساس مقررات مصوب بنیاد، تعیین و در امتیازهای متقاضیان لحاظ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2-9. ردیف منظور‌شده در جدول پیوست برای «سایر فعالیت‌های علمی ، پژوهشی ، فناورانه و فرهنگی»، برای مواردی همچون کسب جوایز معتبر بین‌المللی ، همکاری با نهادهای ملی و استانی در راستای رشد و پیشرفت کشور و موارد نظیر آن‌ها، در نظرگرفته شده که به دلیل عمومیت نداشتن، در جدول لحاظ نشده است. امتیاز این ردیف برای متقاضی، به پیشنهاد بنیاد استانی ذی‌ربط و تأیید بنیاد ملی لحاظ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2-10. امتیاز هر فعالیت پژوهشی، به‌ازای هر سال فاصلة زمانی بین «تاریخ درخواست» و «بیشینة تاریخ دانش‌آموختگی و تاریخ انجام فعالیت»، در ضریب دوسوم ضرب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3. تسهیلات جایزة شهید دکترچمران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lastRenderedPageBreak/>
        <w:br/>
        <w:t>3-1. دانش‌آموختگان برتر، مشمول تسهیلات زیر می‌شوند: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الف. گذراندن دورة پسادکتری زیر نظر استاد میزبان در یکی از مؤسسه‌های علمی کشور؛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ب. دریافت کارمزد معادل حقوق و مزایای استادیار پایة یک در سال پذیرش پژوهشگر؛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ج. برخورداری از بیمة تکمیلی درمان، مطابق مقررات بنیاد، در طول دورة پشتیبانی بنیاد؛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 xml:space="preserve">د. تسهیلات فرهنگی - رفاهی مذکور در بند «الف- 4» مادة 4 آیین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نامۀ «شناسایی و پشتیبانی از دانش‌آموختگان برتر دانشگاهی» (مصوب هیئت امنای بنیاد در تاریخ 1394/3/13) در طول دورة پشتیبانی بنیاد؛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هـ. اعتبار ارتباطات علمی شامل: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هـ-1.کمک‌هزینة شرکت در یک مجمع علمی خارجی،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هـ-2. کمک‌هزینة شرکت در دو مجمع علمی داخلی.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1. در صورتی که طرح پژوهشی پژوهشگر، تقاضامحور باشد، حداکثر 50 درصد و چنان‌چه اولویت‌محور باشد، حداکثر 80 درصد از تسهیلات موضوع بخش‌های «ب» و «هـ» این بند را بنیاد پرداخت می‌کند و مابقی آن بر عهدة مؤسسة علمی پذیرندة پژوهشگر یا سایر نهادهای حمایت‌کننده است. تعیین میزان دقیق سهم بنیاد، بر عهدة کارگروه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تبصرة 2. مهلت استفاده از تسهیلات وام ساخت / خرید مسکن، تا سه سال پس از تاریخ برگزیدگی و مهلت استفاده از سایر تسهیلات بخش «د»، تا دو سال پس از تاریخ برگزیدگی و مهلت استفاده از تسهیلات بخش «هـ» تا شش ماه پس از اتمام دورة پسادکتری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3. موضوع مجامع علمی مربوط به بخش «هـ» این بند، باید مرتبط با حوزة فعالیت علمی دورة پسادکتری پژوهشگر و همراه با ارائة مقاله در مجمع باشد.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4. پژوهشگر می‌تواند اعتبار بخش «هـ-1» این بند را برای شرکت در کارگاهی آموزشی مرتبط با حوزة فعالیت‌های علمی خود هزینه‌کند.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5. مهلت استفاده از اعتبارات بخش «هـ» این بند، حداکثر شش ماه پس از اتمام دورة پسادکتری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6. مبلغ اعتبار هر یک از بخش‌های «د» و «هـ» این بند را رئیس بنیاد تعیین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3-2. مدت زمان پشتیبانی بنیاد از پژوهشگر در دورة پسادکتری، حداکثر یک سال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تبصره. در صورت نیازِ استاد میزبان و عملکرد مناسب پژوهشگر، به تشخیص معاونت آینده‌سازان، تمدید این تسهیلات برای حداکثر یک سال دیگر امکان‌پذیر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lastRenderedPageBreak/>
        <w:br/>
        <w:t>3-3. پژوهشگر برای بهره‌مندی از تسهیلات این شیوه‌نامه، نباید در طول دورة پسادکتری، هیچ‌گونه اشتغال دیگری (اعم از قراردادی ، پیمانی یا رسمی) که منجر به پرداخت حق بیمه برای وی شود، داشته باشد.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3-4. پس از پایان دورة پسادکتری،گواهی‌نامة فعالیت پژوهشگر، از سوی استاد میزبان به وی اعطا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4. شرایط استاد میزبان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شرایط استاد میزبان پژوهشگر به شرح زیر است: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الف. یکی از اعضای هیئت‌علمی مؤسسة علمی پذیرندة دانش‌آموختة برتر باشد؛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ب. دارای مرتبة علمی دانشیاری یا استادی باشد؛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ج. دارای حُسن شهرت پژوهشی باشد.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1. چنانچه طرح پژوهشی پژوهشگر، اولویت‌محور باشد، حسن شهرت پژوهشی استاد میزبان بر اساس شاخص‌هایی از قبیل داشتن مقالات با ارجاعات بالا ، داشتن مقالات در نشریه‌های معتبر علمی و برخورداری از شاخص ارجاع بالا در مقایسه با افراد هم‌رشته یا داشتن آثار برجستة هنری یا ادبی تعیین می‌شود و چنان‌چه طرح پژوهشی پژوهشگر، تقاضامحور باشد، حسن شهرت پژوهشی استاد میزبان بر اساس شاخص‌هایی از قبیل موضوع ، حجم و تعداد قراردادهای پژوهشی انجام‌شده در سال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های اخیر تعیین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تبصرة 2. ارزیابی شرایط استاد میزبان و طرح پژوهشی، بر عهدة کارگروه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5 . فرایند اجرا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5-1. شناسایی دانش‌آموختگان برتر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فرایند شناسایی دانش‌آموختگان برتر مشمول این جایزه، به شرح زیر است: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الف. رئیس بنیاد در هر سال سهمیة استفاده از این جایزه را اعلام می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ب. دانش‌آموختگان متقاضی، در بازه‌های زمانی تعیین‌شده از سوی معاونت آینده‌سازان، اطلاعات خود را در سامانۀ اطلاعاتی بنیاد بارگذاری می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 xml:space="preserve"> کنند.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تبصره. چنانچه در هر مرحله از بررسی‌ها مشخص شود متقاضی اطلاعاتی خلاف واقع را به بنیاد ارائه کرده است، علاوه بر محرومیت از این جایزه، از سایر تسهیلات و حمایت‌های بنیاد، محروم و عدم صداقت وی به مراجع ذی‌ربط، اعلام می‌شود و حق پی‌گیری موضوع به صورت حقوقی نیز برای بنیاد ملی محفوظ خواهد بود. تشخیص مصادیق مربوط به این بند، بر عهدة معاونت آینده‌سازان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ج. پس از راستی‌آزمایی اطلاعات (با کمک بنیادهای نخبگان استانی محل تحصیل یا سکونت متقاضیان)، کارگروه در هر فصل از سال، با ارزیابی متقاضیان، برگزیدگان نهایی آن فصل را تعیین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lastRenderedPageBreak/>
        <w:t>د. معاونت آینده‌سازان برگزیدگی دانش‌آموختگان برتر را به آنان اطلاع‌رسانی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5-2. فرایند اعطای جایزه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پس از انتخاب دانش‌آموختگان برتر، فرایند اعطای تسهیلات دورة پسادکتری به شرح زیر انجام می‌شود: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دانش‌آموختة برتر، باید حداکثر شش ماه پس از برگزیده‌شدن، مؤسسة علمی پذیرنده ، استاد میزبان و موضوع پژوهش خود را انتخاب و به بنیاد اعلام کند؛ در غیر این صورت، برگزیدگی وی لغو و منوط به بررسی و انتخاب مجدد کارگروه خواهد شد.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پس از بررسی شرایط استاد میزبان در بنیاد و تأیید آن، نظر کارگروه دربارة موضوع طرح پژوهشی دریافت می‌شود. در صورت ضرورت، کارگروه می‌تواند از نظر افراد متخصص برای بررسی طرح‌ها استفاده 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پس از تأیید موضوع پژوهش، بنیاد تفاهم‌نامه‌ای را با مؤسسة پذیرنده برای اجرای این شیوه‌نامه در خصوص پژوهشگر منعقد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معاونت توسعه و مدیریت منابع بنیاد، بر اساس مفاد تفاهم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نامه، سهم بنیاد از کارمزد پژوهشگر را پرداخت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مؤسسة پذیرنده، بر اساس مفاد تفاهم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نامه، سهم خود از کارمزد پژوهشگر را پرداخت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پژوهشگر در طول دورة پسادکتری، بر اساس مفاد تفاهم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نامه، گزارش‌های خود را در خصوص پیشرفت دوره، به بنیاد ارسال می‌کند و پرداخت ادامة تسهیلات، منوط به تأیید این گزارش‌ها از سوی استاد میزبان و بنیاد است.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تبصره. در صورتی که دورة پسادکتری به پایان برسد یا به هر دلیلی، همکاری پژوهشگر قطع شود و مدت زمان دوره، کم‌تر از میزانی باشد که پژوهشگر بابت آن، کارمزد دریافت نموده است، لازم است پژوهشگر، کارمزد دریافتی اضافی را به مؤسسه پذیرنده برگرداند و مؤسسه نیز سهم بنیاد از دریافتی اضافی را به بنیاد پرداخت نماید.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در پایان دوره، پژوهشگر گزارش‌کامل دوره و برون‌دادهای آن (اعم از کتاب ، مقاله ، گزارش و امثال آن‌ها) را پس از تأیید استاد میزبان و مؤسسة پذیرنده، به بنیاد ارسال می‌کند.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تبصره. لازم است در برون‌دادهای حاصل از دورة فرصت مطالعاتی پژوهشگر، به حمایت مالی بنیاد اشاره 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    پژوهشگر برای بهره‌مندی از تسهیلات مذکور در بخش‌های «ج» ، «د» و «ه» بند 3-1 مادة 3 این شیوه‌نامه، درخواست‌های خود را از طریق سامانة اطلاعاتی بنیاد ارسال می‌نماید تا در صورت تأیید معاونت آینده‌سازان، تسهیلات (به‌طور مستقیم یا از طریق مؤسسة میزبان) به وی پرداخت 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6. تفسیر مفاد و نظارت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>شرح موارد مسکوت و تفسیر مفاد این شیوه‌نامه، بر عهدة معاونت آینده‌سازان و تشخیص و تصمیم‌گیری در مواردی که به تشخیص معاونت آینده‌سازان، موارد خاص شناخته می‌شوند، بر عهدة شورای معاونان بنیاد ملی است و لازم است معاونت آینده‌سازان در هر سال،گزارشی از اجرای شیوه‌نامه را تهیه ‌و به شورای مذکور ارائه کند.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مادة 7. تصویب و اجرا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  <w:t xml:space="preserve">این شیوه 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softHyphen/>
        <w:t>نامه مشتمل بر یک مقدمه ، هفت ماده ، سیزده تبصره و یک جدول پیوست، در تاریخ 1398/12/10 به تصویب رئیس بنیاد ملی نخبگان رسید و از تاریخ 1399/1/1 جایگزین شیوه‌نامة قبلی در این خصوص می‌شود.</w:t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br/>
      </w:r>
      <w:r w:rsidRPr="00C620B9"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  <w:lastRenderedPageBreak/>
        <w:br/>
      </w: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br w:type="textWrapping" w:clear="all"/>
      </w:r>
    </w:p>
    <w:p w14:paraId="57C4629C" w14:textId="77777777" w:rsidR="00C620B9" w:rsidRPr="00C620B9" w:rsidRDefault="00C620B9" w:rsidP="00C620B9">
      <w:pPr>
        <w:shd w:val="clear" w:color="auto" w:fill="FFFFFF"/>
        <w:bidi/>
        <w:spacing w:line="240" w:lineRule="auto"/>
        <w:ind w:left="-23"/>
        <w:jc w:val="center"/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</w:pPr>
      <w:r w:rsidRPr="00C620B9">
        <w:rPr>
          <w:rFonts w:ascii="bahij-nassim-regular" w:eastAsia="Times New Roman" w:hAnsi="bahij-nassim-regular" w:cs="Times New Roman"/>
          <w:b/>
          <w:bCs/>
          <w:color w:val="333333"/>
          <w:sz w:val="26"/>
          <w:szCs w:val="26"/>
          <w:rtl/>
          <w:lang w:bidi="fa-IR"/>
        </w:rPr>
        <w:t> </w:t>
      </w:r>
    </w:p>
    <w:tbl>
      <w:tblPr>
        <w:tblpPr w:leftFromText="180" w:rightFromText="180" w:vertAnchor="text"/>
        <w:bidiVisual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"/>
        <w:gridCol w:w="793"/>
        <w:gridCol w:w="15"/>
        <w:gridCol w:w="637"/>
        <w:gridCol w:w="564"/>
        <w:gridCol w:w="495"/>
        <w:gridCol w:w="877"/>
        <w:gridCol w:w="83"/>
        <w:gridCol w:w="121"/>
        <w:gridCol w:w="971"/>
        <w:gridCol w:w="19"/>
        <w:gridCol w:w="1144"/>
        <w:gridCol w:w="1757"/>
        <w:gridCol w:w="75"/>
      </w:tblGrid>
      <w:tr w:rsidR="00C620B9" w:rsidRPr="00C620B9" w14:paraId="5EC910B9" w14:textId="77777777" w:rsidTr="00C620B9">
        <w:trPr>
          <w:trHeight w:val="645"/>
        </w:trPr>
        <w:tc>
          <w:tcPr>
            <w:tcW w:w="881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EAD7" w14:textId="77777777" w:rsidR="00C620B9" w:rsidRPr="00C620B9" w:rsidRDefault="00C620B9" w:rsidP="00C620B9">
            <w:pPr>
              <w:bidi/>
              <w:spacing w:after="0" w:line="240" w:lineRule="auto"/>
              <w:ind w:right="-469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000000"/>
                <w:sz w:val="26"/>
                <w:szCs w:val="26"/>
                <w:rtl/>
                <w:lang w:bidi="fa-IR"/>
              </w:rPr>
              <w:t>جدول امتیاز حاصل از فعالیت‌های علمی ، پژوهشی و فناورانه برای بهره‌مندی از جایزة شهید چمران</w:t>
            </w:r>
          </w:p>
        </w:tc>
      </w:tr>
      <w:tr w:rsidR="00C620B9" w:rsidRPr="00C620B9" w14:paraId="73BFC866" w14:textId="77777777" w:rsidTr="00C620B9">
        <w:trPr>
          <w:trHeight w:val="159"/>
        </w:trPr>
        <w:tc>
          <w:tcPr>
            <w:tcW w:w="6423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6225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عنوان فعالیت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1695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حداکثر امتیاز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254369D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72339561" w14:textId="77777777" w:rsidTr="00C620B9">
        <w:trPr>
          <w:trHeight w:val="18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E712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فعالیت‌های آموزشی</w:t>
            </w: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6B3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المپیادهای علمی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EADC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دانش‌آموزی</w:t>
            </w:r>
          </w:p>
          <w:p w14:paraId="174CE2C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  <w:p w14:paraId="7BA397A5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(صرفاً یک المپیاد که بیشترین امتیاز را برای فرد دارد، در نظر گرفته می‌شود.)</w:t>
            </w: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821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جهانی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5F0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طلا 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C79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120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4AB3E3B6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7EF4F57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A96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449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E20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DED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74F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نقره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014C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7ED0B651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3B638187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97A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630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74A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3F1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75AC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برنز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230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2DAF5BDA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9DE43D5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EEE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41F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C5D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BCA6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ملی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E33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طلا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4076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A6BEFE1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2EB09BD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2BF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06D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E9E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534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8BE9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نقره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174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678CA06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5EB3FC3A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956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EF3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4C1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641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F2D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برنز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013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1B747B8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32D4AD87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258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411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377E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دانشجویی</w:t>
            </w:r>
          </w:p>
        </w:tc>
        <w:tc>
          <w:tcPr>
            <w:tcW w:w="163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CDB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با معرفی وزارت علوم ، تحقیقات وفناوری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CEE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اول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3D7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92DF31F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791B106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CF8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9D2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A79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A8EE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B9C4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4E45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976A481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07B1320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E39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B20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B94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4249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B7B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278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F8D0810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8F7FEF4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66C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A3F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A24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5BF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با معرفی وزارت بهداشت ، درمان و آموزش پزشکی</w:t>
            </w:r>
          </w:p>
        </w:tc>
        <w:tc>
          <w:tcPr>
            <w:tcW w:w="107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B23F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رتبه‌های انفرادی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ED3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طلا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E22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394A7D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0122C99D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CFA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FA8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FEF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1A5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D99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63F4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نقره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74A9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4F1F5C3F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D295B8F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2EA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935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1BD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8FA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CA1E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0983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برنز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5C453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5D2986E8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0EEE71C0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384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69B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79F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3B0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086F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رتبه‌های گروهی (هر نفر)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471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طلا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E231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6FC5B645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9B48555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8FD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203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B49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046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9BD1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E52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نقره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066C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CB01222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0A784A2" w14:textId="77777777" w:rsidTr="00C620B9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E5B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B30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294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0CB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0CCF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A2E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برنز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5D7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81B76C1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1D4AF00" w14:textId="77777777" w:rsidTr="00C620B9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0F5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852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آزمون سراسری ورود به دانشگاه از دورة تحصیلی متوسطه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br/>
              <w:t>(صرفاً یک آزمون که بیشترین امتیاز را برای فرد دارد، در نظر گرفته می‌شود.)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1A9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2/ (رتبه –201)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br/>
              <w:t>(تا صفر)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4208ACA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4821B13" w14:textId="77777777" w:rsidTr="00C620B9"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8A8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929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آزمون‌های علوم پزشکی</w:t>
            </w:r>
          </w:p>
        </w:tc>
        <w:tc>
          <w:tcPr>
            <w:tcW w:w="34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8963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آزمون‌های جامع علوم پایة پزشکی ، دندان‌پزشکی و داروسازی و آزمون پیش‌کارورزی پزشکی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641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× 10 - 110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br/>
              <w:t>(تا صفر)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250ED15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55D29D37" w14:textId="77777777" w:rsidTr="00C620B9"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764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5B7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67C9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آزمون پذیرش د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ستیار تخصصی پزشکی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454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5/2 × (رتبه– 51)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br/>
              <w:t>(تا صفر)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6BF5F55B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B9D8133" w14:textId="77777777" w:rsidTr="00C620B9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3C3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FAA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میانگین کل دانش‌آموختگی دورة کارشناسی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BFB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(17 - میانگین کل) × 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778099E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345E3896" w14:textId="77777777" w:rsidTr="00C620B9">
        <w:trPr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374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752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میانگین کل دانش‌آموختگی دورة کارشناسی ارشد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5062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(5/17 - میانگین کل) × 40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449572B4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DE7C481" w14:textId="77777777" w:rsidTr="00C620B9">
        <w:trPr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9A2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89F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میانگین کل دانش‌آموختگی دورة دکتری حرفه‌ای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192E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(17 - میانگین کل) × 80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7DD2DFFC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408F4EF" w14:textId="77777777" w:rsidTr="00C620B9">
        <w:trPr>
          <w:trHeight w:val="2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496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DD0C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میانگین کل دانش‌آموختگی دورة تخصص یا دکتری تخصصی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212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(18 - میانگین کل) × 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FF7E495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04E47B28" w14:textId="77777777" w:rsidTr="00C620B9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2F46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379F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  <w:p w14:paraId="156D822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مقالات</w:t>
            </w:r>
          </w:p>
          <w:p w14:paraId="25274FF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  <w:tc>
          <w:tcPr>
            <w:tcW w:w="3179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36DE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مقاله‌های منتشرشده/ پذیرفته‌شده برای انتشار در نشریه‌های با نمایة معتبر بین‌المللی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1E9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در نشریه‌های بسیار معتبر</w:t>
            </w:r>
          </w:p>
          <w:p w14:paraId="45A1563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(از قبیل </w:t>
            </w: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  <w:t>Nature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 و </w:t>
            </w: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  <w:t>Science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F07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100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76390793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72482D3" w14:textId="77777777" w:rsidTr="00C620B9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5E9C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فعالیت‌های پژوهشی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5F8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F4F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AA2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در نشریة دارای رتبة 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lang w:bidi="fa-IR"/>
              </w:rPr>
              <w:t>Q1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7A9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50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23AD3705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D3D7390" w14:textId="77777777" w:rsidTr="00C620B9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A17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DAC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D2A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0A0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در نشریة دارای رتبة 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lang w:bidi="fa-IR"/>
              </w:rPr>
              <w:t>Q2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C0C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40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52B67E5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DEBC13F" w14:textId="77777777" w:rsidTr="00C620B9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3E1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FB9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0C3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D947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در نشریة دارای رتبة 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lang w:bidi="fa-IR"/>
              </w:rPr>
              <w:t>Q3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21D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25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16DD96B8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8ABF43B" w14:textId="77777777" w:rsidTr="00C620B9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74C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45B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48E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1596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در نشریة دارای رتبة 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lang w:bidi="fa-IR"/>
              </w:rPr>
              <w:t>Q4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15A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5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65E977F6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06220398" w14:textId="77777777" w:rsidTr="00C620B9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497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048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D41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مقاله‌های منتشرشده/ پذیرفته‌شده برای انتشار در نشریه‌های علمی - پژوهشی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15EE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30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22392A8C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CEC4857" w14:textId="77777777" w:rsidTr="00C620B9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A3A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0C4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A164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مقاله‌های منتشرشده/ پذیرفته‌شده برای انتشار در نشریه‌های علمی - ترویجی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54BE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5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5663C793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2713439" w14:textId="77777777" w:rsidTr="00C620B9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07B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2C8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04D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مقاله‌های ارائه‌شده به صورت سخنرانی در همایش‌های معتبر علمی (داخلی و بین‌المللی)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DAB1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10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626E7451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FBC6EF7" w14:textId="77777777" w:rsidTr="00C620B9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3EA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859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453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مقاله‌های ارائه‌شده به صورت پوستر در همایش‌های معتبر علمی (داخلی و بین‌المللی)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AB92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مقاله: 5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61CDD04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D790B72" w14:textId="77777777" w:rsidTr="00C620B9">
        <w:trPr>
          <w:trHeight w:val="19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C98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2B0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همکاری در اجرای طرح‌های پژوهشی مصوب مؤسسه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072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pacing w:val="-2"/>
                <w:sz w:val="26"/>
                <w:szCs w:val="26"/>
                <w:rtl/>
                <w:lang w:bidi="fa-IR"/>
              </w:rPr>
              <w:t>هر طرح: (50 × ضریب جایگاه همکار و مبلغ طرح) و مجموعاً 150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19BC7249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5396D17" w14:textId="77777777" w:rsidTr="00C620B9">
        <w:trPr>
          <w:trHeight w:val="1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05B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BCCE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کتاب‌ها</w:t>
            </w:r>
          </w:p>
        </w:tc>
        <w:tc>
          <w:tcPr>
            <w:tcW w:w="243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12B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نگارش کتاب کامل علمی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BA7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انتشارت علمی مورد تأیید بنیاد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0B0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54AE4D4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5F46A9B8" w14:textId="77777777" w:rsidTr="00C620B9">
        <w:trPr>
          <w:trHeight w:val="1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B73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903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724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6914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سایر انتشارات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FDF5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اثر برگزیدة کتاب سال حوزه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63B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EE12B4B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3BCAC5EA" w14:textId="77777777" w:rsidTr="00C620B9">
        <w:trPr>
          <w:trHeight w:val="1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F10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823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489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00C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8FF6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سایر کتاب‌های علمی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96B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963268E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D327486" w14:textId="77777777" w:rsidTr="00C620B9">
        <w:trPr>
          <w:trHeight w:val="2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81E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DB0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43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807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نگارش فصل کتاب‌ معتبر علمی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6F2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20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6A1F48A3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6BD0EAF0" w14:textId="77777777" w:rsidTr="00C620B9">
        <w:trPr>
          <w:trHeight w:val="1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145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46E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243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35AD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ترجمة کتاب کامل علمی</w:t>
            </w:r>
          </w:p>
        </w:tc>
        <w:tc>
          <w:tcPr>
            <w:tcW w:w="193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051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انتشارت علمی مورد تأیید بنیاد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212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25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232C0BE4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88256D0" w14:textId="77777777" w:rsidTr="00C620B9">
        <w:trPr>
          <w:trHeight w:val="19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F378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2D3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830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7A8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سایر انتشارات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AF3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 × ضریب جایگاه نویسنده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94EA0FA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0104095F" w14:textId="77777777" w:rsidTr="00C620B9">
        <w:trPr>
          <w:trHeight w:val="195"/>
        </w:trPr>
        <w:tc>
          <w:tcPr>
            <w:tcW w:w="642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21A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دانشجویان نمونة کشوری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124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کارشناسی و دکتری حرفه‌ای: 30 ، کارشناسی ارشد: 40 ، تخصص یا ‌دکتری تخصصی: 50 و مجموعاً: 70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5E3060F2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24F3DBC4" w14:textId="77777777" w:rsidTr="00C620B9">
        <w:trPr>
          <w:trHeight w:val="195"/>
        </w:trPr>
        <w:tc>
          <w:tcPr>
            <w:tcW w:w="33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32B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برگزیدگان هنری/ ادبی/ قرآنی</w:t>
            </w:r>
          </w:p>
        </w:tc>
        <w:tc>
          <w:tcPr>
            <w:tcW w:w="311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6376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مستعد برتر</w:t>
            </w:r>
          </w:p>
          <w:p w14:paraId="2AC7934D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سرآمد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C2B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  <w:p w14:paraId="2BBCED3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(بر اساس نظر کارگروه مربوطه در بنیاد ملی)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9E4AE00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C72DF13" w14:textId="77777777" w:rsidTr="00C620B9">
        <w:trPr>
          <w:trHeight w:val="19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B6A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3DA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C5E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150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0DAC0CC7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4A4EA5A4" w14:textId="77777777" w:rsidTr="00C620B9">
        <w:trPr>
          <w:trHeight w:val="195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98E4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فعالیت‌های علمی-اجتماعی و فرهنگی </w:t>
            </w:r>
          </w:p>
        </w:tc>
        <w:tc>
          <w:tcPr>
            <w:tcW w:w="50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5D7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 xml:space="preserve">دستیاری آموزشی ، فعالیت‌های علمی-اجرایی یا فناورانه در دانشگاه (با تأیید بنیاد)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453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15 (به‌ازای هر نیم‌سال) و مجموعاٌ 45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7797A1E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76EC1A11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6F2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503B5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عضویت در هسته</w:t>
            </w: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softHyphen/>
              <w:t>های مسئله‌محور پژوهشی/ فناورانه (طرح شهید احمدی روشن)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EB8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هر سال 100 و مجموع سال‌های مختلف 100</w:t>
            </w:r>
          </w:p>
          <w:p w14:paraId="1CA688E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(بر اساس نظر دریافتی از مسئول هسته و مدیر طرح)</w:t>
            </w: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3BDF0C6A" w14:textId="77777777" w:rsidR="00C620B9" w:rsidRPr="00C620B9" w:rsidRDefault="00C620B9" w:rsidP="00C620B9">
            <w:pPr>
              <w:bidi/>
              <w:spacing w:after="15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  <w:t> </w:t>
            </w:r>
          </w:p>
        </w:tc>
      </w:tr>
      <w:tr w:rsidR="00C620B9" w:rsidRPr="00C620B9" w14:paraId="14A8F519" w14:textId="77777777" w:rsidTr="00C620B9">
        <w:tc>
          <w:tcPr>
            <w:tcW w:w="1410" w:type="dxa"/>
            <w:shd w:val="clear" w:color="auto" w:fill="auto"/>
            <w:vAlign w:val="center"/>
            <w:hideMark/>
          </w:tcPr>
          <w:p w14:paraId="5AB0FD07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14:paraId="52E7E350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50851E0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4B39C1BC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1CA2E74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14:paraId="4464D3DC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14:paraId="6B206FD8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14:paraId="566FA8E7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" w:type="dxa"/>
            <w:shd w:val="clear" w:color="auto" w:fill="auto"/>
            <w:vAlign w:val="center"/>
            <w:hideMark/>
          </w:tcPr>
          <w:p w14:paraId="14AF9471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14:paraId="2EDE6375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9A4005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14:paraId="4C96C25A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EAADBEC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BC3D5CA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15" w:type="dxa"/>
            <w:shd w:val="clear" w:color="auto" w:fill="auto"/>
            <w:vAlign w:val="center"/>
            <w:hideMark/>
          </w:tcPr>
          <w:p w14:paraId="72ED4CD1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</w:p>
        </w:tc>
      </w:tr>
    </w:tbl>
    <w:p w14:paraId="30CF8DA2" w14:textId="77777777" w:rsidR="00C620B9" w:rsidRPr="00C620B9" w:rsidRDefault="00C620B9" w:rsidP="00C620B9">
      <w:pPr>
        <w:shd w:val="clear" w:color="auto" w:fill="FFFFFF"/>
        <w:bidi/>
        <w:spacing w:line="240" w:lineRule="auto"/>
        <w:ind w:left="-922"/>
        <w:jc w:val="center"/>
        <w:rPr>
          <w:rFonts w:ascii="bahij-nassim-regular" w:eastAsia="Times New Roman" w:hAnsi="bahij-nassim-regular" w:cs="Times New Roman"/>
          <w:color w:val="333333"/>
          <w:sz w:val="26"/>
          <w:szCs w:val="26"/>
          <w:rtl/>
          <w:lang w:bidi="fa-IR"/>
        </w:rPr>
      </w:pPr>
      <w:r w:rsidRPr="00C620B9">
        <w:rPr>
          <w:rFonts w:ascii="bahij-nassim-regular" w:eastAsia="Times New Roman" w:hAnsi="bahij-nassim-regular" w:cs="Times New Roman"/>
          <w:b/>
          <w:bCs/>
          <w:color w:val="000000"/>
          <w:spacing w:val="-2"/>
          <w:sz w:val="26"/>
          <w:szCs w:val="26"/>
          <w:rtl/>
          <w:lang w:bidi="fa-IR"/>
        </w:rPr>
        <w:t> </w:t>
      </w:r>
    </w:p>
    <w:tbl>
      <w:tblPr>
        <w:bidiVisual/>
        <w:tblW w:w="9210" w:type="dxa"/>
        <w:tblInd w:w="-1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514"/>
        <w:gridCol w:w="1100"/>
        <w:gridCol w:w="1236"/>
        <w:gridCol w:w="10"/>
        <w:gridCol w:w="1399"/>
        <w:gridCol w:w="2544"/>
      </w:tblGrid>
      <w:tr w:rsidR="00C620B9" w:rsidRPr="00C620B9" w14:paraId="4B1C3BF5" w14:textId="77777777" w:rsidTr="00C620B9">
        <w:trPr>
          <w:trHeight w:val="670"/>
        </w:trPr>
        <w:tc>
          <w:tcPr>
            <w:tcW w:w="920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599E" w14:textId="77777777" w:rsidR="00C620B9" w:rsidRPr="00C620B9" w:rsidRDefault="00C620B9" w:rsidP="00C620B9">
            <w:pPr>
              <w:bidi/>
              <w:spacing w:after="0" w:line="240" w:lineRule="auto"/>
              <w:jc w:val="right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pacing w:val="-2"/>
                <w:sz w:val="26"/>
                <w:szCs w:val="26"/>
                <w:rtl/>
                <w:lang w:bidi="fa-IR"/>
              </w:rPr>
              <w:br w:type="textWrapping" w:clear="all"/>
            </w:r>
          </w:p>
          <w:p w14:paraId="3B6FCD1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color w:val="000000"/>
                <w:sz w:val="26"/>
                <w:szCs w:val="26"/>
                <w:rtl/>
                <w:lang w:bidi="fa-IR"/>
              </w:rPr>
              <w:t>ادامة جدول امتیاز حاصل از فعالیت‌های علمی ، پژوهشی و فناورانه برای بهره‌مندی از جایزة شهید چمران</w:t>
            </w:r>
          </w:p>
        </w:tc>
      </w:tr>
      <w:tr w:rsidR="00C620B9" w:rsidRPr="00C620B9" w14:paraId="4B79B6F6" w14:textId="77777777" w:rsidTr="00C620B9">
        <w:trPr>
          <w:trHeight w:val="670"/>
        </w:trPr>
        <w:tc>
          <w:tcPr>
            <w:tcW w:w="643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F3D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عنوان فعالیت 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E7D6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حداکثر امتیاز</w:t>
            </w:r>
          </w:p>
        </w:tc>
      </w:tr>
      <w:tr w:rsidR="00C620B9" w:rsidRPr="00C620B9" w14:paraId="0FCFB515" w14:textId="77777777" w:rsidTr="00C620B9">
        <w:trPr>
          <w:trHeight w:val="92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DA6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جشنواره‌های مورد تأیید بنیاد ملی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7B0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خوارزمی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9EF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جوان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6BA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دانش‌‌آموزی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BE6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4B9D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70 × سهم مشارکت</w:t>
            </w:r>
          </w:p>
        </w:tc>
      </w:tr>
      <w:tr w:rsidR="00C620B9" w:rsidRPr="00C620B9" w14:paraId="02A29406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A17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82C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045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09F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6DE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10D6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50 × سهم مشارکت</w:t>
            </w:r>
          </w:p>
        </w:tc>
      </w:tr>
      <w:tr w:rsidR="00C620B9" w:rsidRPr="00C620B9" w14:paraId="16867AB8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591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6F9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F97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ABE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E7A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B062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20 × سهم مشارکت</w:t>
            </w:r>
          </w:p>
        </w:tc>
      </w:tr>
      <w:tr w:rsidR="00C620B9" w:rsidRPr="00C620B9" w14:paraId="718F3875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938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5BB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364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384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دانشجویی و آزاد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AFF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C0AB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120 × سهم مشارکت</w:t>
            </w:r>
          </w:p>
        </w:tc>
      </w:tr>
      <w:tr w:rsidR="00C620B9" w:rsidRPr="00C620B9" w14:paraId="606C45D3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E6A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675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091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9AF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AC1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1CCA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 × سهم مشارکت</w:t>
            </w:r>
          </w:p>
        </w:tc>
      </w:tr>
      <w:tr w:rsidR="00C620B9" w:rsidRPr="00C620B9" w14:paraId="4F204D9E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A4B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E98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AD1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14A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A38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A5B0" w14:textId="77777777" w:rsidR="00C620B9" w:rsidRPr="00C620B9" w:rsidRDefault="00C620B9" w:rsidP="00C620B9">
            <w:pPr>
              <w:bidi/>
              <w:spacing w:after="0" w:line="240" w:lineRule="auto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80 × سهم مشارکت</w:t>
            </w:r>
          </w:p>
        </w:tc>
      </w:tr>
      <w:tr w:rsidR="00C620B9" w:rsidRPr="00C620B9" w14:paraId="66CCED80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89D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654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37C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بین‌المللی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7EC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3AB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350 × سهم مشارکت</w:t>
            </w:r>
          </w:p>
        </w:tc>
      </w:tr>
      <w:tr w:rsidR="00C620B9" w:rsidRPr="00C620B9" w14:paraId="3686BBC7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31F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FB9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C8E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675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4BA5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300 × سهم مشارکت</w:t>
            </w:r>
          </w:p>
        </w:tc>
      </w:tr>
      <w:tr w:rsidR="00C620B9" w:rsidRPr="00C620B9" w14:paraId="5245AE6F" w14:textId="77777777" w:rsidTr="00C620B9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9C0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B77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6B4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95B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BBE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250 × سهم مشارکت</w:t>
            </w:r>
          </w:p>
        </w:tc>
      </w:tr>
      <w:tr w:rsidR="00C620B9" w:rsidRPr="00C620B9" w14:paraId="2794353A" w14:textId="77777777" w:rsidTr="00C620B9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B04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EA2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رازی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1A96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محقق برگزیده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B15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A0C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350</w:t>
            </w:r>
          </w:p>
        </w:tc>
      </w:tr>
      <w:tr w:rsidR="00C620B9" w:rsidRPr="00C620B9" w14:paraId="4AED30C4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CA7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DDC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CFF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2B2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F4C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300</w:t>
            </w:r>
          </w:p>
        </w:tc>
      </w:tr>
      <w:tr w:rsidR="00C620B9" w:rsidRPr="00C620B9" w14:paraId="114A4D10" w14:textId="77777777" w:rsidTr="00C620B9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B64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BCC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147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9125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DFB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250</w:t>
            </w:r>
          </w:p>
        </w:tc>
      </w:tr>
      <w:tr w:rsidR="00C620B9" w:rsidRPr="00C620B9" w14:paraId="5E878452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272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FE8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BD9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محقق جوان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177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120</w:t>
            </w:r>
          </w:p>
        </w:tc>
      </w:tr>
      <w:tr w:rsidR="00C620B9" w:rsidRPr="00C620B9" w14:paraId="6F2A8A5A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2D3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27E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17C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محقق دانشجو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B43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</w:tc>
      </w:tr>
      <w:tr w:rsidR="00C620B9" w:rsidRPr="00C620B9" w14:paraId="7D675DB7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9FD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0D8D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فارابی (بخش‌های رقابتی)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7E0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جوان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18B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824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120 × سهم مشارکت</w:t>
            </w:r>
          </w:p>
        </w:tc>
      </w:tr>
      <w:tr w:rsidR="00C620B9" w:rsidRPr="00C620B9" w14:paraId="6A887A9B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2EB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86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2E3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BC7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2AD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 × سهم مشارکت</w:t>
            </w:r>
          </w:p>
        </w:tc>
      </w:tr>
      <w:tr w:rsidR="00C620B9" w:rsidRPr="00C620B9" w14:paraId="61E52ABA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79D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8F7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97F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4FA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3FC5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80 × سهم مشارکت</w:t>
            </w:r>
          </w:p>
        </w:tc>
      </w:tr>
      <w:tr w:rsidR="00C620B9" w:rsidRPr="00C620B9" w14:paraId="7395D397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0A5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C31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C78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بزرگسال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850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38D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350 × سهم مشارکت</w:t>
            </w:r>
          </w:p>
        </w:tc>
      </w:tr>
      <w:tr w:rsidR="00C620B9" w:rsidRPr="00C620B9" w14:paraId="26835AAA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443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9FB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1B3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618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5442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300 × سهم مشارکت</w:t>
            </w:r>
          </w:p>
        </w:tc>
      </w:tr>
      <w:tr w:rsidR="00C620B9" w:rsidRPr="00C620B9" w14:paraId="2AE8EFA3" w14:textId="77777777" w:rsidTr="00C620B9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F9D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449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F62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AFC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71A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250 × سهم مشارکت</w:t>
            </w:r>
          </w:p>
        </w:tc>
      </w:tr>
      <w:tr w:rsidR="00C620B9" w:rsidRPr="00C620B9" w14:paraId="4B401012" w14:textId="77777777" w:rsidTr="00C620B9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085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FB4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سلمان فارسی</w:t>
            </w:r>
          </w:p>
          <w:p w14:paraId="1A5BB9A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(نیروهای مسلح)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BE1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طرح‌های سامانه‌ای ، طرح‌های علمی و دانشی</w:t>
            </w:r>
          </w:p>
          <w:p w14:paraId="20FF8AE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و محققین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17F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1F5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120 × سهم مشارکت</w:t>
            </w:r>
          </w:p>
        </w:tc>
      </w:tr>
      <w:tr w:rsidR="00C620B9" w:rsidRPr="00C620B9" w14:paraId="3F7D1B2E" w14:textId="77777777" w:rsidTr="00C620B9">
        <w:trPr>
          <w:trHeight w:val="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61D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9D7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E42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902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94B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 × سهم مشارکت</w:t>
            </w:r>
          </w:p>
        </w:tc>
      </w:tr>
      <w:tr w:rsidR="00C620B9" w:rsidRPr="00C620B9" w14:paraId="59428D01" w14:textId="77777777" w:rsidTr="00C620B9">
        <w:trPr>
          <w:trHeight w:val="1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805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42A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FCD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03A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88D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80 × سهم مشارکت</w:t>
            </w:r>
          </w:p>
        </w:tc>
      </w:tr>
      <w:tr w:rsidR="00C620B9" w:rsidRPr="00C620B9" w14:paraId="28AEAE54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4FF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2A3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997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طرح‌های فناورانه (طرح برتر)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374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120 × سهم مشارکت</w:t>
            </w:r>
          </w:p>
        </w:tc>
      </w:tr>
      <w:tr w:rsidR="00C620B9" w:rsidRPr="00C620B9" w14:paraId="5E81AE5B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8DB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0D4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شیخ بهایی</w:t>
            </w:r>
          </w:p>
          <w:p w14:paraId="7481434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(فن‌آفرینی)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80A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طراحان کسب و کار دانشجویی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F3A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AEE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36 × سهم مشارکت</w:t>
            </w:r>
          </w:p>
        </w:tc>
      </w:tr>
      <w:tr w:rsidR="00C620B9" w:rsidRPr="00C620B9" w14:paraId="7A1AA193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BC1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835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B20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F30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60D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 × سهم مشارکت</w:t>
            </w:r>
          </w:p>
        </w:tc>
      </w:tr>
      <w:tr w:rsidR="00C620B9" w:rsidRPr="00C620B9" w14:paraId="3AEE4189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737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BDB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205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FFF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E73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24 × سهم مشارکت</w:t>
            </w:r>
          </w:p>
        </w:tc>
      </w:tr>
      <w:tr w:rsidR="00C620B9" w:rsidRPr="00C620B9" w14:paraId="094E300A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F7B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043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936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طراحان کسب و کار آزاد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41F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8A1D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36 × سهم مشارکت</w:t>
            </w:r>
          </w:p>
        </w:tc>
      </w:tr>
      <w:tr w:rsidR="00C620B9" w:rsidRPr="00C620B9" w14:paraId="609751B6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974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0F4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EF2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CB1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9D04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 × سهم مشارکت</w:t>
            </w:r>
          </w:p>
        </w:tc>
      </w:tr>
      <w:tr w:rsidR="00C620B9" w:rsidRPr="00C620B9" w14:paraId="039F79D7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95E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754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533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AC8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12A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24 × سهم مشارکت</w:t>
            </w:r>
          </w:p>
        </w:tc>
      </w:tr>
      <w:tr w:rsidR="00C620B9" w:rsidRPr="00C620B9" w14:paraId="05A89720" w14:textId="77777777" w:rsidTr="00C620B9">
        <w:trPr>
          <w:trHeight w:val="19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EE4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مسابقات مورد تأیید بنیاد ملی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8E2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مسابقات بین‌المللی روبوکاپ آزاد ایران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94D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دانش‌آموزی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5B9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A6E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35 × سهم مشارکت</w:t>
            </w:r>
          </w:p>
        </w:tc>
      </w:tr>
      <w:tr w:rsidR="00C620B9" w:rsidRPr="00C620B9" w14:paraId="1B7B4857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5F7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5FC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456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DCB5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E67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25 × سهم مشارکت</w:t>
            </w:r>
          </w:p>
        </w:tc>
      </w:tr>
      <w:tr w:rsidR="00C620B9" w:rsidRPr="00C620B9" w14:paraId="34DD1191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FFE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3A0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003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459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F5F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15 × سهم مشارکت</w:t>
            </w:r>
          </w:p>
        </w:tc>
      </w:tr>
      <w:tr w:rsidR="00C620B9" w:rsidRPr="00C620B9" w14:paraId="5D156AB4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BAA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428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E39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دانشجویی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509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E163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60 × سهم مشارکت</w:t>
            </w:r>
          </w:p>
        </w:tc>
      </w:tr>
      <w:tr w:rsidR="00C620B9" w:rsidRPr="00C620B9" w14:paraId="64130409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702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7BA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85F2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768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A656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50 × سهم مشارکت</w:t>
            </w:r>
          </w:p>
        </w:tc>
      </w:tr>
      <w:tr w:rsidR="00C620B9" w:rsidRPr="00C620B9" w14:paraId="36FA9EC7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C27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DFA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67F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B92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123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40 × سهم مشارکت</w:t>
            </w:r>
          </w:p>
        </w:tc>
      </w:tr>
      <w:tr w:rsidR="00C620B9" w:rsidRPr="00C620B9" w14:paraId="696E7F33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125B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552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13A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مسابقة ملی فناوری نانو</w:t>
            </w:r>
          </w:p>
          <w:p w14:paraId="25F1213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(دانشجویی)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16E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B509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60</w:t>
            </w:r>
          </w:p>
        </w:tc>
      </w:tr>
      <w:tr w:rsidR="00C620B9" w:rsidRPr="00C620B9" w14:paraId="38650BCD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AE0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EF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8D3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6C4B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</w:tr>
      <w:tr w:rsidR="00C620B9" w:rsidRPr="00C620B9" w14:paraId="69AAEBEB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8C3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0488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941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B445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</w:tr>
      <w:tr w:rsidR="00C620B9" w:rsidRPr="00C620B9" w14:paraId="39D54FC8" w14:textId="77777777" w:rsidTr="00C620B9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7681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0E6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441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رتبه‌های چهارم تا دهم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EDB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20</w:t>
            </w:r>
          </w:p>
        </w:tc>
      </w:tr>
      <w:tr w:rsidR="00C620B9" w:rsidRPr="00C620B9" w14:paraId="0AEB46FB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732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5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EA7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االمپیاد دانش‌آموزی علوم و فناوری نانو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C961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طلا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4D6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70</w:t>
            </w:r>
          </w:p>
        </w:tc>
      </w:tr>
      <w:tr w:rsidR="00C620B9" w:rsidRPr="00C620B9" w14:paraId="59DA1B15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C77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5BC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D3A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نقره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F4E6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C620B9" w:rsidRPr="00C620B9" w14:paraId="5A2F742F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D47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98EC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585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برنز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142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30</w:t>
            </w:r>
          </w:p>
        </w:tc>
      </w:tr>
      <w:tr w:rsidR="00C620B9" w:rsidRPr="00C620B9" w14:paraId="2DD4B28C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229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BE5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مجموعه رقابت‌های تخصصی فناورد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2F19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کامپیوتر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ADB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4B4D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24</w:t>
            </w:r>
          </w:p>
        </w:tc>
      </w:tr>
      <w:tr w:rsidR="00C620B9" w:rsidRPr="00C620B9" w14:paraId="36F59A75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7C1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CF3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B43F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960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51E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20 </w:t>
            </w:r>
          </w:p>
        </w:tc>
      </w:tr>
      <w:tr w:rsidR="00C620B9" w:rsidRPr="00C620B9" w14:paraId="5BF535D3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5E89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740D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FF1A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3CE4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FCB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16 </w:t>
            </w:r>
          </w:p>
        </w:tc>
      </w:tr>
      <w:tr w:rsidR="00C620B9" w:rsidRPr="00C620B9" w14:paraId="29DCFF60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B9B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880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747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برق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3BA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DF6AD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24</w:t>
            </w:r>
          </w:p>
        </w:tc>
      </w:tr>
      <w:tr w:rsidR="00C620B9" w:rsidRPr="00C620B9" w14:paraId="514FB062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C604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4D83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6E0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1CA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049C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20 </w:t>
            </w:r>
          </w:p>
        </w:tc>
      </w:tr>
      <w:tr w:rsidR="00C620B9" w:rsidRPr="00C620B9" w14:paraId="7419A70B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860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A00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D160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449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رتبة 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14DF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C620B9" w:rsidRPr="00C620B9" w14:paraId="01351111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50E7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35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63C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مسابقة ریاضی دانشجویی کشور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2D3A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D2AE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</w:tc>
      </w:tr>
      <w:tr w:rsidR="00C620B9" w:rsidRPr="00C620B9" w14:paraId="3BB8B51A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60F6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0A88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AB97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9F5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50 </w:t>
            </w:r>
          </w:p>
        </w:tc>
      </w:tr>
      <w:tr w:rsidR="00C620B9" w:rsidRPr="00C620B9" w14:paraId="234AF2E6" w14:textId="77777777" w:rsidTr="00C620B9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75A5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6148E" w14:textId="77777777" w:rsidR="00C620B9" w:rsidRPr="00C620B9" w:rsidRDefault="00C620B9" w:rsidP="00C620B9">
            <w:pPr>
              <w:bidi/>
              <w:spacing w:after="0" w:line="240" w:lineRule="auto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lang w:bidi="fa-I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6EB8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483B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25</w:t>
            </w:r>
          </w:p>
        </w:tc>
      </w:tr>
      <w:tr w:rsidR="00C620B9" w:rsidRPr="00C620B9" w14:paraId="45074F50" w14:textId="77777777" w:rsidTr="00C620B9">
        <w:trPr>
          <w:trHeight w:val="195"/>
        </w:trPr>
        <w:tc>
          <w:tcPr>
            <w:tcW w:w="64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537E0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333333"/>
                <w:sz w:val="26"/>
                <w:szCs w:val="26"/>
                <w:rtl/>
                <w:lang w:bidi="fa-IR"/>
              </w:rPr>
              <w:t>سایر فعالیت‌های علمی ، پژوهشی ، فناورانه و فرهنگی (به تشخیص کارگروه)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4972" w14:textId="77777777" w:rsidR="00C620B9" w:rsidRPr="00C620B9" w:rsidRDefault="00C620B9" w:rsidP="00C620B9">
            <w:pPr>
              <w:bidi/>
              <w:spacing w:after="0" w:line="240" w:lineRule="auto"/>
              <w:ind w:left="2"/>
              <w:jc w:val="center"/>
              <w:rPr>
                <w:rFonts w:ascii="bahij-nassim-regular" w:eastAsia="Times New Roman" w:hAnsi="bahij-nassim-regular" w:cs="Times New Roman"/>
                <w:color w:val="333333"/>
                <w:sz w:val="26"/>
                <w:szCs w:val="26"/>
                <w:rtl/>
                <w:lang w:bidi="fa-IR"/>
              </w:rPr>
            </w:pPr>
            <w:r w:rsidRPr="00C620B9">
              <w:rPr>
                <w:rFonts w:ascii="bahij-nassim-regular" w:eastAsia="Times New Roman" w:hAnsi="bahij-nassim-regular" w:cs="Times New Roman"/>
                <w:b/>
                <w:bCs/>
                <w:color w:val="000000"/>
                <w:sz w:val="26"/>
                <w:szCs w:val="26"/>
                <w:rtl/>
                <w:lang w:bidi="fa-IR"/>
              </w:rPr>
              <w:t>100</w:t>
            </w:r>
          </w:p>
        </w:tc>
      </w:tr>
    </w:tbl>
    <w:p w14:paraId="501D8DB4" w14:textId="77777777" w:rsidR="000F1484" w:rsidRDefault="000F1484"/>
    <w:sectPr w:rsidR="000F1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-nassim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9"/>
    <w:rsid w:val="000F1484"/>
    <w:rsid w:val="00C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6B9948"/>
  <w15:chartTrackingRefBased/>
  <w15:docId w15:val="{2CA31F63-56AF-4DF8-A668-11E8579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0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20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371">
          <w:marLeft w:val="0"/>
          <w:marRight w:val="0"/>
          <w:marTop w:val="0"/>
          <w:marBottom w:val="225"/>
          <w:divBdr>
            <w:top w:val="single" w:sz="6" w:space="15" w:color="F0EDED"/>
            <w:left w:val="single" w:sz="6" w:space="15" w:color="F0EDED"/>
            <w:bottom w:val="single" w:sz="6" w:space="15" w:color="F0EDED"/>
            <w:right w:val="single" w:sz="6" w:space="15" w:color="F0EDED"/>
          </w:divBdr>
          <w:divsChild>
            <w:div w:id="335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2020-05-20T06:48:00Z</dcterms:created>
  <dcterms:modified xsi:type="dcterms:W3CDTF">2020-05-20T06:49:00Z</dcterms:modified>
</cp:coreProperties>
</file>